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firstLine="0"/>
        <w:rPr>
          <w:rFonts w:ascii="Helvetica Neue" w:hAnsi="Helvetica Neue" w:eastAsia="Helvetica Neue" w:cs="Helvetica Neue"/>
          <w:i w:val="0"/>
          <w:caps w:val="0"/>
          <w:color w:val="000000"/>
          <w:spacing w:val="0"/>
          <w:sz w:val="36"/>
          <w:szCs w:val="36"/>
        </w:rPr>
      </w:pPr>
      <w:bookmarkStart w:id="0" w:name="_GoBack"/>
      <w:bookmarkEnd w:id="0"/>
      <w:r>
        <w:rPr>
          <w:rFonts w:hint="default" w:ascii="Helvetica Neue" w:hAnsi="Helvetica Neue" w:eastAsia="Helvetica Neue" w:cs="Helvetica Neue"/>
          <w:i w:val="0"/>
          <w:caps w:val="0"/>
          <w:color w:val="000000"/>
          <w:spacing w:val="0"/>
          <w:sz w:val="36"/>
          <w:szCs w:val="36"/>
          <w:bdr w:val="none" w:color="auto" w:sz="0" w:space="0"/>
        </w:rPr>
        <w:t>浙118家第三类械企通过医械生产质量管理规范</w:t>
      </w:r>
    </w:p>
    <w:p>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7" w:lineRule="atLeast"/>
        <w:ind w:left="0" w:right="0" w:firstLine="0"/>
        <w:rPr>
          <w:rFonts w:ascii="微软雅黑" w:hAnsi="微软雅黑" w:eastAsia="微软雅黑" w:cs="微软雅黑"/>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根据《关于医疗器械生产质量管理规范执行有关事宜的通告》（国家食品药品监督管理总局通告2014年第15号）要求，按照《浙江省全面推进医疗器械生产质量管理规范实施工作方案》（浙食药监规【2015】16号），省局已完成第三类医疗器械生产企业执行医疗器械生产质量管理规范情况的全面核查。现将目前已通过《医疗器械生产质量管理规范》检查并按照规范要求组织生产的</w:t>
      </w:r>
      <w:r>
        <w:rPr>
          <w:rFonts w:hint="eastAsia" w:ascii="微软雅黑" w:hAnsi="微软雅黑" w:eastAsia="微软雅黑" w:cs="微软雅黑"/>
          <w:b w:val="0"/>
          <w:i w:val="0"/>
          <w:caps w:val="0"/>
          <w:color w:val="D92142"/>
          <w:spacing w:val="0"/>
          <w:sz w:val="24"/>
          <w:szCs w:val="24"/>
          <w:bdr w:val="none" w:color="auto" w:sz="0" w:space="0"/>
          <w:shd w:val="clear" w:fill="FFFFFF"/>
        </w:rPr>
        <w:t>第三类生产企业</w:t>
      </w:r>
      <w:r>
        <w:rPr>
          <w:rFonts w:hint="eastAsia" w:ascii="微软雅黑" w:hAnsi="微软雅黑" w:eastAsia="微软雅黑" w:cs="微软雅黑"/>
          <w:b w:val="0"/>
          <w:i w:val="0"/>
          <w:caps w:val="0"/>
          <w:color w:val="3E3E3E"/>
          <w:spacing w:val="0"/>
          <w:sz w:val="24"/>
          <w:szCs w:val="24"/>
          <w:bdr w:val="none" w:color="auto" w:sz="0" w:space="0"/>
          <w:shd w:val="clear" w:fill="FFFFFF"/>
        </w:rPr>
        <w:t>名单（第一批）公告如下：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7" w:lineRule="atLeast"/>
        <w:ind w:left="0" w:right="0" w:firstLine="0"/>
        <w:rPr>
          <w:rFonts w:hint="eastAsia" w:ascii="微软雅黑" w:hAnsi="微软雅黑" w:eastAsia="微软雅黑" w:cs="微软雅黑"/>
          <w:b w:val="0"/>
          <w:i w:val="0"/>
          <w:caps w:val="0"/>
          <w:color w:val="3E3E3E"/>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通过医疗器械生产质量管理规范的第三类医疗器械生产企业名单</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（第一批）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7" w:lineRule="atLeast"/>
        <w:ind w:left="0" w:right="0" w:firstLine="0"/>
        <w:rPr>
          <w:rFonts w:hint="eastAsia" w:ascii="微软雅黑" w:hAnsi="微软雅黑" w:eastAsia="微软雅黑" w:cs="微软雅黑"/>
          <w:b w:val="0"/>
          <w:i w:val="0"/>
          <w:caps w:val="0"/>
          <w:color w:val="3E3E3E"/>
          <w:spacing w:val="0"/>
          <w:sz w:val="24"/>
          <w:szCs w:val="24"/>
        </w:rPr>
      </w:pP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24"/>
        <w:gridCol w:w="2837"/>
        <w:gridCol w:w="4192"/>
        <w:gridCol w:w="2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序号 </w:t>
            </w:r>
          </w:p>
        </w:tc>
        <w:tc>
          <w:tcPr>
            <w:tcW w:w="2837" w:type="dxa"/>
            <w:tcBorders>
              <w:top w:val="single" w:color="auto" w:sz="6" w:space="0"/>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许可证号 </w:t>
            </w:r>
          </w:p>
        </w:tc>
        <w:tc>
          <w:tcPr>
            <w:tcW w:w="4192" w:type="dxa"/>
            <w:tcBorders>
              <w:top w:val="single" w:color="auto" w:sz="6" w:space="0"/>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企业名称 </w:t>
            </w:r>
          </w:p>
        </w:tc>
        <w:tc>
          <w:tcPr>
            <w:tcW w:w="2095" w:type="dxa"/>
            <w:tcBorders>
              <w:top w:val="single" w:color="auto" w:sz="6" w:space="0"/>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地区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浙食药监械生产许20100019号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杭州华得森生物技术有限公司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2 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浙食药监械生产许20100040号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杭州艾力康医药科技有限公司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3 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浙食药监械生产许20100083号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杭州博日科技有限公司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4 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浙食药监械生产许20100085号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杭州富阳医用缝合针线厂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5 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浙食药监械生产许20100115号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杭州嘉伟生物制品有限公司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6 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浙食药监械生产许20100132号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杭州龙德医用器械有限公司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7 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浙食药监械生产许20100182号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杭州大力神医疗器械有限公司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8 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浙食药监械生产许20100200号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浙江天松医疗器械股份有限公司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9 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浙食药监械生产许20100204号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雅培眼力健（杭州）制药有限公司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10 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浙食药监械生产许20100205号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杭州圣王医疗设备有限公司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11 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浙食药监械生产许20100225号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杭州胡庆余堂医药技术有限公司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12 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浙食药监械生产许20100227号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杭州华威医疗用品有限公司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13 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浙食药监械生产许20100228号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杭州健群医疗器械有限公司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14 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浙食药监械生产许20150008号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旭化成医疗器械（杭州）有限公司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15 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浙食药监械生产许20100252号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泰尔茂医疗产品（杭州）有限公司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16 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浙食药监械生产许20100266号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杭州桐庐医疗光学仪器有限公司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17 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浙食药监械生产许20100288号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艾博生物医药（杭州）有限公司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18 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浙食药监械生产许20100295号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杭州健立生物科技有限公司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19 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浙食药监械生产许20100311号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杭州德同生物技术有限公司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20 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浙食药监械生产许20100315号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杭州桐庐时空候医疗器械有限公司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21 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浙食药监械生产许20110002号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杭州安旭科技有限公司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22 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浙食药监械生产许20110038号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杭州浙大迪迅基因工程有限公司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23 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浙食药监械生产许20150004号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杭州博拓生物技术有限公司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24 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浙食药监械生产许20110047号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杭州同济医疗器械有限公司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25 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浙食药监械生产许20110051号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安瑞医疗器械（杭州）有限公司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26 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浙食药监械生产许20110055号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杭州光典医疗器械有限公司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27 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浙食药监械生产许20110056号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杭州桐庐医达器械设备有限公司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28 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浙食药监械生产许20110076号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杭州富善医疗器械有限公司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29 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浙食药监械生产许20110077号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桐庐优视医疗器械有限公司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30 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浙食药监械生产许20110097号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杭州九源基因工程有限公司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31 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浙食药监械生产许20110098号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杭州安杰思医学科技有限公司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32 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浙食药监械生产许20110110号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杭州爱普医疗器械股份有限公司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33 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浙食药监械生产许20120007号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艾康生物技术（杭州）有限公司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34 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浙食药监械生产许20120029号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建德市康华医疗器材有限公司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35 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浙食药监械生产许20120044号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杭州优思达生物技术有限公司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36 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浙食药监械生产许20120063号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杭州康生医疗器械有限公司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37 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浙食药监械生产许20120112号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艾森生物（杭州）有限公司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38 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浙食药监械生产许20120118号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杭州莱和生物技术有限公司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39 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浙食药监械生产许20120120号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杭州协合医疗用品有限公司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40 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浙食药监械生产许20130001号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中肽生化有限公司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41 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浙食药监械生产许20130030号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浙江诺尔康神经电子科技股份有限公司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42 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浙食药监械生产许20130125号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杭州美诺瓦医疗科技有限公司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43 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浙食药监械生产许20130164号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杭州隆基生物技术有限公司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44 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浙食药监械生产许20140044号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杭州贝瑞和康基因诊断技术有限公司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45 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浙食药监械生产许20140056号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杭州康基医疗器械有限公司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46 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浙食药监械生产许20140108号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杭州创新生物检控技术有限公司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47 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浙食药监械生产许20150018号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杭州京泠医疗器械有限公司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48 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浙食药监械生产许20150067号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康福特仪器（杭州）有限公司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杭州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49 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浙食药监械生产许20100088号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浙江广慈医疗器械有限公司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50 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浙食药监械生产许20100125号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宁波戴维医疗器械股份有限公司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51 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浙食药监械生产许20100137号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宁波天益医疗器械有限公司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52 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浙食药监械生产许20100138号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宁波慈北医疗器械有限公司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53 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浙食药监械生产许20100172号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余姚市久盛硅橡胶制品厂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54 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浙食药监械生产许20100188号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鑫高益医疗设备股份有限公司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55 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浙食药监械生产许20100208号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浙江瑞生医疗科技有限公司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56 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浙食药监械生产许20100296号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宁波瑞源生物科技有限公司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57 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浙食药监械生产许20100318号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宁波赛克生物技术有限公司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58 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浙食药监械生产许20100322号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宁波医杰生物科技有限公司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59 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浙食药监械生产许20110006号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雪龙眼镜（宁波）有限公司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60 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浙食药监械生产许20110093号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宁波市北仑恒达医用敷料厂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61 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浙食药监械生产许20120051号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宁波普瑞柏生物技术有限公司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62 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浙食药监械生产许20130042号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宁波美康生物科技股份有限公司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63 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浙食药监械生产许20130074号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宁波海尔施基因科技有限公司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64 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浙食药监械生产许20130094号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余姚意博医疗器械有限公司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65 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浙食药监械生产许20130123号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宁波天润生物药业有限公司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66 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浙食药监械生产许20130140号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宁波博泰生物技术有限公司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67 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浙食药监械生产许20140029号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宁波艾克伦医疗科技有限公司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68 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浙食药监械生产许20140136号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浙江卓运生物科技有限公司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69 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浙食药监械生产许20140142号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宁波天康生物科技有限公司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70 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浙食药监械生产许20140201号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宁波菲拉尔医疗用品有限公司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71 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浙食药监械生产许20150032号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宁波骏马医用器械有限公司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72 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浙食药监械生产许20100188号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鑫高益医疗设备股份有限公司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宁波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73 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浙食药监械生产许20100054号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浙江康德莱医疗器械股份有限公司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温州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74 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浙食药监械生产许20100145号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浙江欧健医用器材有限公司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温州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75 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浙食药监械生产许20100272号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浙江一益医疗器械有限公司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温州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76 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浙食药监械生产许20110026号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贝普医疗科技有限公司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温州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77 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浙食药监械生产许20120004号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浙江医鼎医用敷料有限公司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温州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78 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浙食药监械生产许20120012号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温州市康泰生物科技有限公司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温州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79 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浙食药监械生产许20130004号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浙江东瓯诊断产品有限公司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温州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80 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浙食药监械生产许20130007号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浙江伊利康生物技术有限公司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温州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81 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浙食药监械生产许20140018号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温州市维日康生物科技有限公司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温州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82 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浙食药监械生产许20100076号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德清县新德意医疗器械有限公司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湖州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83 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浙食药监械生产许20100129号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湖州数康生物科技有限公司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湖州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84 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浙食药监械生产许20100213号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浙江安吉华埠实业有限公司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湖州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85 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浙食药监械生产许20120108号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浙江东方基因生物制品有限公司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湖州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86 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浙食药监械生产许20140001号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圣美迪诺医疗科技(湖州)有限公司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湖州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87 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浙食药监械生产许20140064号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湖州美奇医疗器械有限公司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湖州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88 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浙食药监械生产许20100130号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浙江伏尔特医疗器械有限公司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嘉兴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89 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浙食药监械生产许20100131号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浙江苏嘉医疗器械股份有限公司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嘉兴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90 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浙食药监械生产许20100231号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浙江华福医用器材有限公司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嘉兴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91 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浙食药监械生产许20110081号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浙江润强医疗器械股份有限公司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嘉兴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92 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浙食药监械生产许20110126号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嘉兴行健生物科技有限公司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嘉兴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93 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浙食药监械生产许20120100号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美利泰格诊断试剂(嘉兴)有限公司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嘉兴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94 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浙食药监械生产许20130013号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浙江川本卫生材料有限公司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嘉兴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95 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浙食药监械生产许20130058号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浙江辰和医疗设备有限公司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嘉兴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96 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浙食药监械生产许20130092号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平湖乙儿山医疗器械有限公司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嘉兴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97 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浙食药监械生产许20140032号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嘉兴明朗生物医药科技有限公司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嘉兴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98 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浙食药监械生产许20140195号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海宁市绿健医疗用品有限公司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嘉兴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99 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浙食药监械生产许20100048号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绍兴振德医用敷料有限公司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绍兴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100 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浙食药监械生产许20100111号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绍兴福清卫生用品有限公司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绍兴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101 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浙食药监械生产许20110030号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浙江海圣医疗器械有限公司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绍兴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102 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浙食药监械生产许20110105号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明峰医疗系统股份有限公司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绍兴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103 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浙食药监械生产许20120006号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嵊州市甘霖口腔器材厂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绍兴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104 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浙食药监械生产许20120020号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嵊州市兴旺齿科材料厂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绍兴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105 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浙食药监械生产许20130045号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绍兴美迪康生物技术有限公司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绍兴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106 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浙食药监械生产许20100098号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浙江天使医疗器械有限公司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金华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107 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浙食药监械生产许20100264号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浙江科惠医疗器械股份有限公司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金华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108 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浙食药监械生产许20130130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浙江微度医疗器械有限公司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金华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109 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浙食药监械生产许20120124号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浙江衢州康保医疗器材有限公司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衢州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110 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浙食药监械生产许20100167号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浙江灵洋医疗器械有限公司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台州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111 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浙食药监械生产许20100192号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浙江玉升医疗器械股份有限公司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台州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112 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浙食药监械生产许20100215号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浙江胜利医疗器械有限公司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台州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113 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浙食药监械生产许20100216号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浙江京环医疗用品有限公司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台州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114 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浙食药监械生产许20100268号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浙江康康医疗器械有限公司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台州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115 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浙食药监械生产许20100292号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浙江康泰医疗器械有限公司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台州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116 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浙食药监械生产许20100310号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浙江欧健保灵医疗设备有限公司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台州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117 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浙食药监械生产许20120005号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玉环县环宇塑胶有限公司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台州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24" w:type="dxa"/>
            <w:tcBorders>
              <w:top w:val="nil"/>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118 </w:t>
            </w:r>
          </w:p>
        </w:tc>
        <w:tc>
          <w:tcPr>
            <w:tcW w:w="2837"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浙食药监械生产许20120106号 </w:t>
            </w:r>
          </w:p>
        </w:tc>
        <w:tc>
          <w:tcPr>
            <w:tcW w:w="4192"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浙江信纳医疗器械科技有限公司 </w:t>
            </w:r>
          </w:p>
        </w:tc>
        <w:tc>
          <w:tcPr>
            <w:tcW w:w="2095" w:type="dxa"/>
            <w:tcBorders>
              <w:top w:val="nil"/>
              <w:left w:val="nil"/>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b w:val="0"/>
                <w:i w:val="0"/>
                <w:caps w:val="0"/>
                <w:color w:val="666666"/>
                <w:spacing w:val="0"/>
                <w:sz w:val="21"/>
                <w:szCs w:val="21"/>
                <w:bdr w:val="none" w:color="auto" w:sz="0" w:space="0"/>
              </w:rPr>
              <w:t>台州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7" w:lineRule="atLeast"/>
        <w:ind w:left="0" w:right="0" w:firstLine="0"/>
        <w:rPr>
          <w:rFonts w:hint="eastAsia" w:ascii="微软雅黑" w:hAnsi="微软雅黑" w:eastAsia="微软雅黑" w:cs="微软雅黑"/>
          <w:b w:val="0"/>
          <w:i w:val="0"/>
          <w:caps w:val="0"/>
          <w:color w:val="3E3E3E"/>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7" w:lineRule="atLeast"/>
        <w:ind w:left="0" w:right="0" w:firstLine="0"/>
        <w:rPr>
          <w:rFonts w:hint="eastAsia" w:ascii="微软雅黑" w:hAnsi="微软雅黑" w:eastAsia="微软雅黑" w:cs="微软雅黑"/>
          <w:b w:val="0"/>
          <w:i w:val="0"/>
          <w:caps w:val="0"/>
          <w:color w:val="3E3E3E"/>
          <w:spacing w:val="0"/>
          <w:sz w:val="24"/>
          <w:szCs w:val="24"/>
        </w:rPr>
      </w:pPr>
      <w:r>
        <w:rPr>
          <w:rFonts w:hint="eastAsia" w:ascii="微软雅黑" w:hAnsi="微软雅黑" w:eastAsia="微软雅黑" w:cs="微软雅黑"/>
          <w:b w:val="0"/>
          <w:i w:val="0"/>
          <w:caps w:val="0"/>
          <w:color w:val="888888"/>
          <w:spacing w:val="0"/>
          <w:sz w:val="21"/>
          <w:szCs w:val="21"/>
          <w:bdr w:val="none" w:color="auto" w:sz="0" w:space="0"/>
          <w:shd w:val="clear" w:fill="FFFFFF"/>
        </w:rPr>
        <w:t>来源：浙江省食品药品监督管理局</w:t>
      </w:r>
    </w:p>
    <w:p>
      <w:pPr>
        <w:keepNext w:val="0"/>
        <w:keepLines w:val="0"/>
        <w:widowControl/>
        <w:suppressLineNumbers w:val="0"/>
        <w:jc w:val="left"/>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44A23"/>
    <w:rsid w:val="0A544A23"/>
    <w:rsid w:val="187D07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2016-01-29T08:08:00Z</dcterms:created>
  <dc:creator>Administrator</dc:creator>
  <cp:lastModifiedBy>Administrator</cp:lastModifiedBy>
  <dcterms:modified xsi:type="dcterms:W3CDTF">2016-01-29T08:09:42Z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